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241935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100330</wp:posOffset>
            </wp:positionV>
            <wp:extent cx="179832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114300</wp:posOffset>
            </wp:positionV>
            <wp:extent cx="179832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 PURSUANT TO RULE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June 2026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001-34936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110490</wp:posOffset>
            </wp:positionV>
            <wp:extent cx="179832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Noah Holdings Limited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100330</wp:posOffset>
            </wp:positionV>
            <wp:extent cx="179832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333 North Bridge Road, #05-11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Odeon 333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Singapore 188721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+65 6911-8211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101600</wp:posOffset>
            </wp:positionV>
            <wp:extent cx="179832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Wingdings" w:cs="Wingdings" w:eastAsia="Wingdings" w:hAnsi="Wingdings"/>
          <w:sz w:val="12"/>
          <w:szCs w:val="12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143510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450215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61" w:right="1440" w:bottom="1440" w:gutter="0" w:footer="0" w:header="0"/>
        </w:sectPr>
      </w:pPr>
    </w:p>
    <w:bookmarkStart w:id="1" w:name="page2"/>
    <w:bookmarkEnd w:id="1"/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Monthly Return for Equity Issuer and Hong Kong Depositary Receipts listed under Chapter 19B of the Exchange Listing Rules on Movements in Securities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309880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63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Noah Holdings Limited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Qing Pan</w:t>
            </w:r>
          </w:p>
        </w:tc>
      </w:tr>
      <w:tr>
        <w:trPr>
          <w:trHeight w:val="126"/>
        </w:trPr>
        <w:tc>
          <w:tcPr>
            <w:tcW w:w="5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Qing Pan</w:t>
            </w: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5,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309880</wp:posOffset>
            </wp:positionV>
            <wp:extent cx="7174865" cy="57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3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33655</wp:posOffset>
            </wp:positionV>
            <wp:extent cx="6885940" cy="51117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2026-06-05T05:13:06Z</dcterms:created>
  <dcterms:modified xsi:type="dcterms:W3CDTF">2026-06-05T05:13:06Z</dcterms:modified>
</cp:coreProperties>
</file>