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316230</wp:posOffset>
            </wp:positionV>
            <wp:extent cx="713994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348615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167005</wp:posOffset>
            </wp:positionV>
            <wp:extent cx="1784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183515</wp:posOffset>
            </wp:positionV>
            <wp:extent cx="1784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month of July 2024</w:t>
      </w:r>
    </w:p>
    <w:p>
      <w:pPr>
        <w:spacing w:after="0" w:line="21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180975</wp:posOffset>
            </wp:positionV>
            <wp:extent cx="1784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41"/>
          <w:szCs w:val="41"/>
          <w:b w:val="1"/>
          <w:bCs w:val="1"/>
          <w:color w:val="auto"/>
        </w:rPr>
        <w:t>Noah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193675</wp:posOffset>
            </wp:positionV>
            <wp:extent cx="1784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No.1226, South Shenbin Road, Minhang District,</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+86 (21) 8035-8292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167640</wp:posOffset>
            </wp:positionV>
            <wp:extent cx="1784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498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75" w:lineRule="exact"/>
        <w:rPr>
          <w:sz w:val="24"/>
          <w:szCs w:val="24"/>
          <w:color w:val="auto"/>
        </w:rPr>
      </w:pPr>
    </w:p>
    <w:p>
      <w:pPr>
        <w:ind w:left="4440"/>
        <w:spacing w:after="0" w:line="196" w:lineRule="exact"/>
        <w:tabs>
          <w:tab w:leader="none" w:pos="586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202565</wp:posOffset>
            </wp:positionV>
            <wp:extent cx="7139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227330</wp:posOffset>
            </wp:positionV>
            <wp:extent cx="713994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681355</wp:posOffset>
            </wp:positionV>
            <wp:extent cx="7139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4960"/>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1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Announcement—Payment of Final Dividend and Special Dividend</w:t>
      </w:r>
    </w:p>
    <w:p>
      <w:pPr>
        <w:spacing w:after="0" w:line="2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u w:val="single" w:color="auto"/>
          <w:color w:val="0000EE"/>
        </w:rPr>
        <w:t>Exhibit 99.2</w:t>
      </w:r>
      <w:r>
        <w:rPr>
          <w:sz w:val="20"/>
          <w:szCs w:val="20"/>
          <w:color w:val="auto"/>
        </w:rPr>
        <w:tab/>
      </w:r>
      <w:r>
        <w:rPr>
          <w:rFonts w:ascii="Times New Roman" w:cs="Times New Roman" w:eastAsia="Times New Roman" w:hAnsi="Times New Roman"/>
          <w:sz w:val="16"/>
          <w:szCs w:val="16"/>
          <w:u w:val="single" w:color="auto"/>
          <w:color w:val="0000EE"/>
        </w:rPr>
        <w:t>Announcement—Final Dividend for the Year Ended December 31, 2023 (Updated)</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u w:val="single" w:color="auto"/>
          <w:color w:val="0000EE"/>
        </w:rPr>
        <w:t>Exhibit 99.3</w:t>
      </w:r>
      <w:r>
        <w:rPr>
          <w:sz w:val="20"/>
          <w:szCs w:val="20"/>
          <w:color w:val="auto"/>
        </w:rPr>
        <w:tab/>
      </w:r>
      <w:r>
        <w:rPr>
          <w:rFonts w:ascii="Times New Roman" w:cs="Times New Roman" w:eastAsia="Times New Roman" w:hAnsi="Times New Roman"/>
          <w:sz w:val="17"/>
          <w:szCs w:val="17"/>
          <w:u w:val="single" w:color="auto"/>
          <w:color w:val="0000EE"/>
        </w:rPr>
        <w:t>Announcement—Special Dividend (Updated)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410845</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139"/>
          </w:cols>
          <w:pgMar w:left="320" w:top="860" w:right="1440"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7" w:lineRule="exact"/>
        <w:rPr>
          <w:sz w:val="20"/>
          <w:szCs w:val="20"/>
          <w:color w:val="auto"/>
        </w:rPr>
      </w:pPr>
    </w:p>
    <w:p>
      <w:pPr>
        <w:ind w:firstLine="307"/>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Noah Holdings Limited</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15875</wp:posOffset>
            </wp:positionV>
            <wp:extent cx="335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0895"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Name: Qing Pan</w:t>
      </w:r>
    </w:p>
    <w:p>
      <w:pPr>
        <w:spacing w:after="0" w:line="22"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421640</wp:posOffset>
            </wp:positionV>
            <wp:extent cx="7139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0940"/>
          </w:cols>
          <w:pgMar w:left="320" w:top="860" w:right="639"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1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Noah Holdings</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Noah Holdings Private Wealth and Asset Management Limited</w:t>
      </w:r>
    </w:p>
    <w:p>
      <w:pPr>
        <w:spacing w:after="0" w:line="31" w:lineRule="exact"/>
        <w:rPr>
          <w:sz w:val="20"/>
          <w:szCs w:val="20"/>
          <w:color w:val="auto"/>
        </w:rPr>
      </w:pPr>
    </w:p>
    <w:p>
      <w:pPr>
        <w:ind w:left="4300"/>
        <w:spacing w:after="0" w:line="204" w:lineRule="exact"/>
        <w:rPr>
          <w:sz w:val="20"/>
          <w:szCs w:val="20"/>
          <w:color w:val="auto"/>
        </w:rPr>
      </w:pPr>
      <w:r>
        <w:rPr>
          <w:rFonts w:ascii="PMingLiU" w:cs="PMingLiU" w:eastAsia="PMingLiU" w:hAnsi="PMingLiU"/>
          <w:sz w:val="17"/>
          <w:szCs w:val="17"/>
          <w:color w:val="auto"/>
        </w:rPr>
        <w:t>諾亞控股私人財富資產管理有限公司</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i w:val="1"/>
          <w:iCs w:val="1"/>
          <w:color w:val="auto"/>
        </w:rPr>
        <w:t>(Incorporated in the Cayman Islands with limited liability under the name Noah Holdings Limited and carrying on business in Hong Kong as Noah Holdings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Private Wealth and Asset Management Limited)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Ticker Symbol: NOAH; HKEX Stock Code: 6686)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PAYMENT OF FINAL DIVIDEND AND SPECIAL DIVIDEND</w:t>
      </w:r>
    </w:p>
    <w:p>
      <w:pPr>
        <w:spacing w:after="0" w:line="213"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7"/>
          <w:szCs w:val="17"/>
          <w:color w:val="auto"/>
        </w:rPr>
        <w:t>Reference is made to the announcement (“</w:t>
      </w:r>
      <w:r>
        <w:rPr>
          <w:rFonts w:ascii="Times New Roman" w:cs="Times New Roman" w:eastAsia="Times New Roman" w:hAnsi="Times New Roman"/>
          <w:sz w:val="17"/>
          <w:szCs w:val="17"/>
          <w:b w:val="1"/>
          <w:bCs w:val="1"/>
          <w:color w:val="auto"/>
        </w:rPr>
        <w:t>Announcement</w:t>
      </w:r>
      <w:r>
        <w:rPr>
          <w:rFonts w:ascii="Times New Roman" w:cs="Times New Roman" w:eastAsia="Times New Roman" w:hAnsi="Times New Roman"/>
          <w:sz w:val="17"/>
          <w:szCs w:val="17"/>
          <w:color w:val="auto"/>
        </w:rPr>
        <w:t>”) of Noah Holdings Private Wealth and Asset Management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dated June 12, 2024 in relation to the payment of final dividend and special dividend, respectively. Unless the context requires otherwise, capitalized terms used in this announcement shall have the same meanings as those defined in the Announcement.</w:t>
      </w:r>
    </w:p>
    <w:p>
      <w:pPr>
        <w:spacing w:after="0" w:line="16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7"/>
          <w:szCs w:val="17"/>
          <w:color w:val="auto"/>
        </w:rPr>
        <w:t>The Board is pleased to announce that the Company will distribute (i) the Final Dividend of HK$1.65 per Share (for registered holders of the ordinary shares in Hong Kong) (tax inclusive) in Hong Kong dollars or US$0.21 per Share (for ADS holders and for holders of ordinary shares whose shares are registered on the Company’s principal share register in the Cayman Islands) (tax inclusive) in U.S. dollars in respect of the year ended December 31, 2023, calculated based on the Final Dividend of RMB1.54 per Share (tax inclusive); and (ii) the Special Dividend of HK$1.65 per Share (for registered holders of the ordinary shares in Hong Kong) (tax inclusive) in Hong Kong dollars or US$0.21 per Share (for ADS holders and for holders of ordinary shares whose shares are registered on the Company’s principal share register in the Cayman Islands) (tax inclusive) in U.S. dollars, calculated based on the Special Dividend of RMB1.54 per Share (tax inclusive), both with reference to the effective noon buying rate for June 28, 2024 as set forth in the H.10 statistical release of the U.S. Federal Reserve Board and the number of issued Shares (excluding treasury Shares) of 330,686,753 entitled to dividend distribution as of the Dividend Record Date (i.e., July 3, 2024).</w:t>
      </w:r>
    </w:p>
    <w:p>
      <w:pPr>
        <w:spacing w:after="0" w:line="178"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For the distribution of the Final Dividend and Special Dividend to ADS holders, the final amounts of approximately US$1.06 and US$1.06 per ADS (subject to applicable tax and depositary fees) are payable in U.S. dollars to the Company’s ADS holders through the depositary bank subject to the foreign exchange rate adjustment on the date of settlement in accordance with the terms of the deposit agreement.</w:t>
      </w: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jc w:val="both"/>
        <w:ind w:left="40"/>
        <w:spacing w:after="0" w:line="267" w:lineRule="auto"/>
        <w:rPr>
          <w:sz w:val="20"/>
          <w:szCs w:val="20"/>
          <w:color w:val="auto"/>
        </w:rPr>
      </w:pPr>
      <w:r>
        <w:rPr>
          <w:rFonts w:ascii="Times New Roman" w:cs="Times New Roman" w:eastAsia="Times New Roman" w:hAnsi="Times New Roman"/>
          <w:sz w:val="17"/>
          <w:szCs w:val="17"/>
          <w:color w:val="auto"/>
        </w:rPr>
        <w:t>The Final Dividend and Special Dividend are expected to be distributed on or around July 25, 2024 to eligible Shareholders, and on or around August 1, 2024 to eligible ADS holders. Shareholders and ADS holders should seek professional advice from their own tax advisors regarding the possible tax implications of the payment of the Final Dividend and the Special Dividend.</w:t>
      </w:r>
    </w:p>
    <w:p>
      <w:pPr>
        <w:spacing w:after="0" w:line="16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b w:val="1"/>
          <w:bCs w:val="1"/>
          <w:color w:val="auto"/>
        </w:rPr>
        <w:t>Noah Holdings Private Wealth and Asset Management Limited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b w:val="1"/>
          <w:bCs w:val="1"/>
          <w:color w:val="auto"/>
        </w:rPr>
        <w:t>Jingbo Wang</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i w:val="1"/>
          <w:iCs w:val="1"/>
          <w:color w:val="auto"/>
        </w:rPr>
        <w:t>Chairwoman of the Board</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Hong Kong, July 4, 2024</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As of the date of this announcement, the Board comprises Ms. Jingbo Wang, the chairwoman and Mr. Zhe Yin as Directors; Ms. Chia-Yue Chang, Mr. Kai Wang, Mr.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Boquan He and Mr. David Zhang as non-executive Directors; and Ms. Xiangrong Li, Ms. Cynthia Jinhong Meng and Ms. May Yihong Wu as independent Directors.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ind w:left="92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18415</wp:posOffset>
            </wp:positionV>
            <wp:extent cx="6887845" cy="886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7845" cy="886777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7845" cy="8867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784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924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18415</wp:posOffset>
            </wp:positionV>
            <wp:extent cx="6887845" cy="8867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7845" cy="886777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88900</wp:posOffset>
            </wp:positionV>
            <wp:extent cx="6887845" cy="8867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7845" cy="88677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2024-07-05T06:13:33Z</dcterms:created>
  <dcterms:modified xsi:type="dcterms:W3CDTF">2024-07-05T06:13:33Z</dcterms:modified>
</cp:coreProperties>
</file>