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0001470766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Noah Holdings,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001-34936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1226 Shenbin South Rd, Minhang District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Shanghai</w:t>
      </w:r>
    </w:p>
    <w:p>
      <w:pPr>
        <w:spacing w:after="0" w:line="230" w:lineRule="auto"/>
        <w:rPr>
          <w:sz w:val="20"/>
          <w:szCs w:val="20"/>
          <w:color w:val="auto"/>
        </w:rPr>
      </w:pPr>
      <w:r>
        <w:rPr>
          <w:rFonts w:ascii="Times New Roman" w:cs="Times New Roman" w:eastAsia="Times New Roman" w:hAnsi="Times New Roman"/>
          <w:sz w:val="22"/>
          <w:szCs w:val="22"/>
          <w:color w:val="auto"/>
        </w:rPr>
        <w:t>CHINA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201107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86-21-8035-8292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HongShan Capital Principals Fund I, L.P.</w:t>
      </w:r>
    </w:p>
    <w:p>
      <w:pPr>
        <w:spacing w:after="0" w:line="56"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4164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50407.72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65960000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09/05/2007 Direct Investment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1438420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09/05/2007 Wire</w:t>
      </w:r>
    </w:p>
    <w:p>
      <w:pPr>
        <w:spacing w:after="0" w:line="211" w:lineRule="exact"/>
        <w:rPr>
          <w:sz w:val="20"/>
          <w:szCs w:val="20"/>
          <w:color w:val="auto"/>
        </w:rPr>
      </w:pPr>
    </w:p>
    <w:p>
      <w:pPr>
        <w:sectPr>
          <w:pgSz w:w="11900" w:h="16838" w:orient="portrait"/>
          <w:cols w:equalWidth="0" w:num="5">
            <w:col w:w="780" w:space="720"/>
            <w:col w:w="2580" w:space="160"/>
            <w:col w:w="2240" w:space="720"/>
            <w:col w:w="760" w:space="5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HSG Holding Limited is an affiliate of Noah and HongShan Capital Principals Fund I, L.P. is Seller.</w:t>
      </w:r>
    </w:p>
    <w:p>
      <w:pPr>
        <w:spacing w:after="0" w:line="56" w:lineRule="exact"/>
        <w:rPr>
          <w:sz w:val="20"/>
          <w:szCs w:val="20"/>
          <w:color w:val="auto"/>
        </w:rPr>
      </w:pPr>
    </w:p>
    <w:p>
      <w:pPr>
        <w:sectPr>
          <w:pgSz w:w="11900" w:h="16838" w:orient="portrait"/>
          <w:cols w:equalWidth="0" w:num="2">
            <w:col w:w="820" w:space="700"/>
            <w:col w:w="9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12/10/2024</w:t>
      </w:r>
    </w:p>
    <w:p>
      <w:pPr>
        <w:spacing w:after="0" w:line="50" w:lineRule="exact"/>
        <w:rPr>
          <w:sz w:val="20"/>
          <w:szCs w:val="20"/>
          <w:color w:val="auto"/>
        </w:rPr>
      </w:pPr>
    </w:p>
    <w:p>
      <w:pPr>
        <w:sectPr>
          <w:pgSz w:w="11900" w:h="16838" w:orient="portrait"/>
          <w:cols w:equalWidth="0" w:num="2">
            <w:col w:w="1320" w:space="200"/>
            <w:col w:w="9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HongShan Capital Principals Fund I, L.P.</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2024-12-10T16:36:22Z</dcterms:created>
  <dcterms:modified xsi:type="dcterms:W3CDTF">2024-12-10T16:36:22Z</dcterms:modified>
</cp:coreProperties>
</file>