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190500</wp:posOffset>
            </wp:positionH>
            <wp:positionV relativeFrom="page">
              <wp:posOffset>240665</wp:posOffset>
            </wp:positionV>
            <wp:extent cx="7167880" cy="127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67880" cy="12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190500</wp:posOffset>
            </wp:positionH>
            <wp:positionV relativeFrom="page">
              <wp:posOffset>266065</wp:posOffset>
            </wp:positionV>
            <wp:extent cx="7167880" cy="635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67880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3"/>
          <w:szCs w:val="23"/>
          <w:b w:val="1"/>
          <w:bCs w:val="1"/>
          <w:color w:val="auto"/>
        </w:rPr>
        <w:t>SECURITIES AND EXCHANGE COMMISSION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49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b w:val="1"/>
          <w:bCs w:val="1"/>
          <w:color w:val="auto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2691130</wp:posOffset>
            </wp:positionH>
            <wp:positionV relativeFrom="paragraph">
              <wp:posOffset>106680</wp:posOffset>
            </wp:positionV>
            <wp:extent cx="1791970" cy="635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1970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2" w:lineRule="exact"/>
        <w:rPr>
          <w:sz w:val="24"/>
          <w:szCs w:val="24"/>
          <w:color w:val="auto"/>
        </w:rPr>
      </w:pPr>
    </w:p>
    <w:p>
      <w:pPr>
        <w:ind w:left="5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Form 6-K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2691130</wp:posOffset>
            </wp:positionH>
            <wp:positionV relativeFrom="paragraph">
              <wp:posOffset>120015</wp:posOffset>
            </wp:positionV>
            <wp:extent cx="1791970" cy="63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1970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43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b w:val="1"/>
          <w:bCs w:val="1"/>
          <w:color w:val="auto"/>
        </w:rPr>
        <w:t>REPORT OF FOREIGN PRIVATE ISSUER PURSUANT TO RULE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b w:val="1"/>
          <w:bCs w:val="1"/>
          <w:color w:val="auto"/>
        </w:rPr>
        <w:t>13a-16 OR 15d-16 UNDER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b w:val="1"/>
          <w:bCs w:val="1"/>
          <w:color w:val="auto"/>
        </w:rPr>
        <w:t>THE SECURITIES EXCHANGE ACT OF 1934</w:t>
      </w:r>
    </w:p>
    <w:p>
      <w:pPr>
        <w:spacing w:after="0" w:line="155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b w:val="1"/>
          <w:bCs w:val="1"/>
          <w:color w:val="auto"/>
        </w:rPr>
        <w:t>For the month of August 2024</w:t>
      </w:r>
    </w:p>
    <w:p>
      <w:pPr>
        <w:spacing w:after="0" w:line="170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b w:val="1"/>
          <w:bCs w:val="1"/>
          <w:color w:val="auto"/>
        </w:rPr>
        <w:t>Commission File Number: 001-34936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2691130</wp:posOffset>
            </wp:positionH>
            <wp:positionV relativeFrom="paragraph">
              <wp:posOffset>116840</wp:posOffset>
            </wp:positionV>
            <wp:extent cx="1791970" cy="63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1970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Noah Holdings Limited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5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(Registrant’s name)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2691130</wp:posOffset>
            </wp:positionH>
            <wp:positionV relativeFrom="paragraph">
              <wp:posOffset>106680</wp:posOffset>
            </wp:positionV>
            <wp:extent cx="1791970" cy="635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1970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b w:val="1"/>
          <w:bCs w:val="1"/>
          <w:color w:val="auto"/>
        </w:rPr>
        <w:t>No. 1226, South Shenbin Road, Minhang District,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b w:val="1"/>
          <w:bCs w:val="1"/>
          <w:color w:val="auto"/>
        </w:rPr>
        <w:t>Shanghai, People’s Republic of China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b w:val="1"/>
          <w:bCs w:val="1"/>
          <w:color w:val="auto"/>
        </w:rPr>
        <w:t>+86 (21) 8035-8292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(Address of principal executive office)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2691130</wp:posOffset>
            </wp:positionH>
            <wp:positionV relativeFrom="paragraph">
              <wp:posOffset>107950</wp:posOffset>
            </wp:positionV>
            <wp:extent cx="1791970" cy="635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1970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Indicate by check mark whether the registrant files or will file annual reports under cover Form 20-F or Form 40-F.</w:t>
      </w:r>
    </w:p>
    <w:p>
      <w:pPr>
        <w:spacing w:after="0" w:line="139" w:lineRule="exact"/>
        <w:rPr>
          <w:sz w:val="24"/>
          <w:szCs w:val="24"/>
          <w:color w:val="auto"/>
        </w:rPr>
      </w:pPr>
    </w:p>
    <w:p>
      <w:pPr>
        <w:ind w:left="4820"/>
        <w:spacing w:after="0" w:line="150" w:lineRule="exact"/>
        <w:tabs>
          <w:tab w:leader="none" w:pos="57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 xml:space="preserve">Form 20-F </w:t>
      </w:r>
      <w:r>
        <w:rPr>
          <w:rFonts w:ascii="MS PGothic" w:cs="MS PGothic" w:eastAsia="MS PGothic" w:hAnsi="MS PGothic"/>
          <w:sz w:val="13"/>
          <w:szCs w:val="13"/>
          <w:color w:val="auto"/>
        </w:rPr>
        <w:t>☒</w:t>
      </w: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ab/>
        <w:t xml:space="preserve">Form 40-F </w:t>
      </w:r>
      <w:r>
        <w:rPr>
          <w:rFonts w:ascii="Wingdings" w:cs="Wingdings" w:eastAsia="Wingdings" w:hAnsi="Wingdings"/>
          <w:sz w:val="13"/>
          <w:szCs w:val="13"/>
          <w:b w:val="1"/>
          <w:bCs w:val="1"/>
          <w:color w:val="auto"/>
        </w:rPr>
        <w:t>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135255</wp:posOffset>
            </wp:positionV>
            <wp:extent cx="7167880" cy="635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67880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154305</wp:posOffset>
            </wp:positionV>
            <wp:extent cx="7167880" cy="1270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67880" cy="12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483870</wp:posOffset>
            </wp:positionV>
            <wp:extent cx="7167880" cy="635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67880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59"/>
          </w:cols>
          <w:pgMar w:left="300" w:top="552" w:right="1440" w:bottom="1440" w:gutter="0" w:footer="0" w:header="0"/>
        </w:sectPr>
      </w:pPr>
    </w:p>
    <w:bookmarkStart w:id="1" w:name="page2"/>
    <w:bookmarkEnd w:id="1"/>
    <w:p>
      <w:pPr>
        <w:jc w:val="center"/>
        <w:ind w:right="-13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b w:val="1"/>
          <w:bCs w:val="1"/>
          <w:color w:val="auto"/>
        </w:rPr>
        <w:t>EXPLANATORY NOTE</w:t>
      </w:r>
    </w:p>
    <w:p>
      <w:pPr>
        <w:spacing w:after="0" w:line="172" w:lineRule="exact"/>
        <w:rPr>
          <w:sz w:val="20"/>
          <w:szCs w:val="20"/>
          <w:color w:val="auto"/>
        </w:rPr>
      </w:pPr>
    </w:p>
    <w:p>
      <w:pPr>
        <w:ind w:firstLine="479"/>
        <w:spacing w:after="0" w:line="29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We submitted with The Stock Exchange of Hong Kong Limited a next day disclosure return form dated August 21, 2024 in relation to the changes in our issued share capital and/or share buybacks. For details, please refer to Exhibit 99.1 to this current report on Form 6-K.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295275</wp:posOffset>
            </wp:positionV>
            <wp:extent cx="7167880" cy="635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67880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160"/>
          </w:cols>
          <w:pgMar w:left="300" w:top="703" w:right="439" w:bottom="1440" w:gutter="0" w:footer="0" w:header="0"/>
        </w:sectPr>
      </w:pPr>
    </w:p>
    <w:bookmarkStart w:id="2" w:name="page3"/>
    <w:bookmarkEnd w:id="2"/>
    <w:p>
      <w:pPr>
        <w:jc w:val="right"/>
        <w:ind w:right="399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b w:val="1"/>
          <w:bCs w:val="1"/>
          <w:color w:val="auto"/>
        </w:rPr>
        <w:t>EXHIBIT INDEX</w:t>
      </w:r>
    </w:p>
    <w:p>
      <w:pPr>
        <w:spacing w:after="0" w:line="172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13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u w:val="single" w:color="auto"/>
          <w:color w:val="0000EE"/>
        </w:rPr>
        <w:t>Exhibit 99.1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3"/>
          <w:szCs w:val="13"/>
          <w:u w:val="single" w:color="auto"/>
          <w:color w:val="0000EE"/>
        </w:rPr>
        <w:t>Next Day Disclosure Return Dated August 21, 2024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330835</wp:posOffset>
            </wp:positionV>
            <wp:extent cx="7167880" cy="635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67880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59"/>
          </w:cols>
          <w:pgMar w:left="300" w:top="703" w:right="1440" w:bottom="1440" w:gutter="0" w:footer="0" w:header="0"/>
        </w:sectPr>
      </w:pPr>
    </w:p>
    <w:bookmarkStart w:id="3" w:name="page4"/>
    <w:bookmarkEnd w:id="3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b w:val="1"/>
          <w:bCs w:val="1"/>
          <w:color w:val="auto"/>
        </w:rPr>
        <w:t>SIGNATURE</w:t>
      </w:r>
    </w:p>
    <w:p>
      <w:pPr>
        <w:spacing w:after="0" w:line="172" w:lineRule="exact"/>
        <w:rPr>
          <w:sz w:val="20"/>
          <w:szCs w:val="20"/>
          <w:color w:val="auto"/>
        </w:rPr>
      </w:pPr>
    </w:p>
    <w:p>
      <w:pPr>
        <w:ind w:left="4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Pursuant to the requirements of the Securities Exchange Act of 1934, the registrant has duly caused this report to be signed on its behalf by the undersigned, thereunto duly authorized.</w:t>
      </w:r>
    </w:p>
    <w:p>
      <w:pPr>
        <w:spacing w:after="0" w:line="168" w:lineRule="exact"/>
        <w:rPr>
          <w:sz w:val="20"/>
          <w:szCs w:val="20"/>
          <w:color w:val="auto"/>
        </w:rPr>
      </w:pPr>
    </w:p>
    <w:p>
      <w:pPr>
        <w:ind w:left="56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b w:val="1"/>
          <w:bCs w:val="1"/>
          <w:color w:val="auto"/>
        </w:rPr>
        <w:t>Noah Holdings Limited</w:t>
      </w:r>
    </w:p>
    <w:p>
      <w:pPr>
        <w:spacing w:after="0" w:line="172" w:lineRule="exact"/>
        <w:rPr>
          <w:sz w:val="20"/>
          <w:szCs w:val="20"/>
          <w:color w:val="auto"/>
        </w:rPr>
      </w:pPr>
    </w:p>
    <w:tbl>
      <w:tblPr>
        <w:tblLayout w:type="fixed"/>
        <w:tblInd w:w="56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auto"/>
              </w:rPr>
              <w:t>By:</w:t>
            </w:r>
          </w:p>
        </w:tc>
        <w:tc>
          <w:tcPr>
            <w:tcW w:w="5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auto"/>
              </w:rPr>
              <w:t>/s/ Qing Pan</w:t>
            </w:r>
          </w:p>
        </w:tc>
      </w:tr>
      <w:tr>
        <w:trPr>
          <w:trHeight w:val="137"/>
        </w:trPr>
        <w:tc>
          <w:tcPr>
            <w:tcW w:w="560" w:type="dxa"/>
            <w:vAlign w:val="bottom"/>
          </w:tcPr>
          <w:p>
            <w:pPr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auto"/>
              </w:rPr>
              <w:t>Name:</w:t>
            </w:r>
          </w:p>
        </w:tc>
        <w:tc>
          <w:tcPr>
            <w:tcW w:w="5060" w:type="dxa"/>
            <w:vAlign w:val="bottom"/>
          </w:tcPr>
          <w:p>
            <w:pPr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auto"/>
              </w:rPr>
              <w:t>Qing Pan</w:t>
            </w:r>
          </w:p>
        </w:tc>
      </w:tr>
      <w:tr>
        <w:trPr>
          <w:trHeight w:val="172"/>
        </w:trPr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auto"/>
              </w:rPr>
              <w:t>Title:</w:t>
            </w:r>
          </w:p>
        </w:tc>
        <w:tc>
          <w:tcPr>
            <w:tcW w:w="5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auto"/>
              </w:rPr>
              <w:t>Chief Financial Officer</w:t>
            </w:r>
          </w:p>
        </w:tc>
      </w:tr>
    </w:tbl>
    <w:p>
      <w:pPr>
        <w:spacing w:after="0" w:line="1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auto"/>
        </w:rPr>
        <w:t>Date: August 21, 2024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330835</wp:posOffset>
            </wp:positionV>
            <wp:extent cx="7167880" cy="635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67880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280"/>
          </w:cols>
          <w:pgMar w:left="300" w:top="703" w:right="319" w:bottom="1440" w:gutter="0" w:footer="0" w:header="0"/>
        </w:sectPr>
      </w:pPr>
    </w:p>
    <w:bookmarkStart w:id="4" w:name="page5"/>
    <w:bookmarkEnd w:id="4"/>
    <w:p>
      <w:pPr>
        <w:ind w:left="94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b w:val="1"/>
          <w:bCs w:val="1"/>
          <w:color w:val="auto"/>
        </w:rPr>
        <w:t>Exhibit 99.1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-672465</wp:posOffset>
            </wp:positionH>
            <wp:positionV relativeFrom="paragraph">
              <wp:posOffset>15875</wp:posOffset>
            </wp:positionV>
            <wp:extent cx="6965315" cy="5648325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5315" cy="5648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40"/>
          </w:cols>
          <w:pgMar w:left="1440" w:top="125" w:right="319" w:bottom="1440" w:gutter="0" w:footer="0" w:header="0"/>
        </w:sectPr>
      </w:pPr>
    </w:p>
    <w:bookmarkStart w:id="5" w:name="page6"/>
    <w:bookmarkEnd w:id="5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241300</wp:posOffset>
            </wp:positionH>
            <wp:positionV relativeFrom="page">
              <wp:posOffset>88900</wp:posOffset>
            </wp:positionV>
            <wp:extent cx="6965315" cy="5648325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5315" cy="5648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" w:name="page7"/>
    <w:bookmarkEnd w:id="6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241300</wp:posOffset>
            </wp:positionH>
            <wp:positionV relativeFrom="page">
              <wp:posOffset>88900</wp:posOffset>
            </wp:positionV>
            <wp:extent cx="6965315" cy="5648325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5315" cy="5648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" w:name="page8"/>
    <w:bookmarkEnd w:id="7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241300</wp:posOffset>
            </wp:positionH>
            <wp:positionV relativeFrom="page">
              <wp:posOffset>88900</wp:posOffset>
            </wp:positionV>
            <wp:extent cx="6965315" cy="5648325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5315" cy="5648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" w:name="page9"/>
    <w:bookmarkEnd w:id="8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241300</wp:posOffset>
            </wp:positionH>
            <wp:positionV relativeFrom="page">
              <wp:posOffset>88900</wp:posOffset>
            </wp:positionV>
            <wp:extent cx="6965315" cy="5648325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5315" cy="5648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" w:name="page10"/>
    <w:bookmarkEnd w:id="9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241300</wp:posOffset>
            </wp:positionH>
            <wp:positionV relativeFrom="page">
              <wp:posOffset>88900</wp:posOffset>
            </wp:positionV>
            <wp:extent cx="6965315" cy="5648325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5315" cy="5648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  <w:font w:name="Wingdings">
    <w:panose1 w:val="05000000000000000000"/>
    <w:charset w:val="00"/>
    <w:family w:val="auto"/>
    <w:pitch w:val="variable"/>
    <w:sig w:usb0="00000000" w:usb1="0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Relationship Id="rId20" Type="http://schemas.openxmlformats.org/officeDocument/2006/relationships/image" Target="media/image13.png"/><Relationship Id="rId21" Type="http://schemas.openxmlformats.org/officeDocument/2006/relationships/image" Target="media/image14.png"/><Relationship Id="rId22" Type="http://schemas.openxmlformats.org/officeDocument/2006/relationships/image" Target="media/image15.png"/><Relationship Id="rId23" Type="http://schemas.openxmlformats.org/officeDocument/2006/relationships/image" Target="media/image16.png"/><Relationship Id="rId24" Type="http://schemas.openxmlformats.org/officeDocument/2006/relationships/image" Target="media/image17.png"/><Relationship Id="rId25" Type="http://schemas.openxmlformats.org/officeDocument/2006/relationships/image" Target="media/image18.png"/><Relationship Id="rId26" Type="http://schemas.openxmlformats.org/officeDocument/2006/relationships/image" Target="media/image19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2024-08-21T05:27:25Z</dcterms:created>
  <dcterms:modified xsi:type="dcterms:W3CDTF">2024-08-21T05:27:25Z</dcterms:modified>
</cp:coreProperties>
</file>