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187325</wp:posOffset>
            </wp:positionH>
            <wp:positionV relativeFrom="page">
              <wp:posOffset>243840</wp:posOffset>
            </wp:positionV>
            <wp:extent cx="7174230"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267970</wp:posOffset>
            </wp:positionV>
            <wp:extent cx="7174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230" cy="5715"/>
                    </a:xfrm>
                    <a:prstGeom prst="rect">
                      <a:avLst/>
                    </a:prstGeom>
                    <a:noFill/>
                  </pic:spPr>
                </pic:pic>
              </a:graphicData>
            </a:graphic>
          </wp:anchor>
        </w:drawing>
        <w:t>UNITED STATES</w:t>
      </w:r>
    </w:p>
    <w:p>
      <w:pPr>
        <w:spacing w:after="0" w:line="1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95250</wp:posOffset>
            </wp:positionV>
            <wp:extent cx="1790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266"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109855</wp:posOffset>
            </wp:positionV>
            <wp:extent cx="1790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3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REPORT OF FOREIGN PRIVATE ISSUER PURSUANT TO RULE</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THE SECURITIES EXCHANGE ACT OF 1934</w:t>
      </w: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For the month of August 2024</w:t>
      </w:r>
    </w:p>
    <w:p>
      <w:pPr>
        <w:spacing w:after="0" w:line="15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105410</wp:posOffset>
            </wp:positionV>
            <wp:extent cx="1790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28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3"/>
          <w:szCs w:val="23"/>
          <w:b w:val="1"/>
          <w:bCs w:val="1"/>
          <w:color w:val="auto"/>
        </w:rPr>
        <w:t>Noah Holdings Limited</w:t>
      </w:r>
    </w:p>
    <w:p>
      <w:pPr>
        <w:spacing w:after="0" w:line="24"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3"/>
          <w:szCs w:val="13"/>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95250</wp:posOffset>
            </wp:positionV>
            <wp:extent cx="1790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2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No. 1226, South Shenbin Road, Minhang District,</w:t>
      </w:r>
    </w:p>
    <w:p>
      <w:pPr>
        <w:spacing w:after="0" w:line="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Shanghai, People’s Republic of China</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+86 (21) 8035-8292</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95885</wp:posOffset>
            </wp:positionV>
            <wp:extent cx="1790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700" cy="571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Form 20-F or Form 40-F.</w:t>
      </w:r>
    </w:p>
    <w:p>
      <w:pPr>
        <w:spacing w:after="0" w:line="123" w:lineRule="exact"/>
        <w:rPr>
          <w:sz w:val="24"/>
          <w:szCs w:val="24"/>
          <w:color w:val="auto"/>
        </w:rPr>
      </w:pPr>
    </w:p>
    <w:p>
      <w:pPr>
        <w:ind w:left="4800"/>
        <w:spacing w:after="0" w:line="150" w:lineRule="exact"/>
        <w:tabs>
          <w:tab w:leader="none" w:pos="578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71742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23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140335</wp:posOffset>
            </wp:positionV>
            <wp:extent cx="7174230"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450850</wp:posOffset>
            </wp:positionV>
            <wp:extent cx="717423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159"/>
          </w:cols>
          <w:pgMar w:left="300" w:top="566" w:right="1440" w:bottom="1440"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53" w:lineRule="exact"/>
        <w:rPr>
          <w:sz w:val="20"/>
          <w:szCs w:val="20"/>
          <w:color w:val="auto"/>
        </w:rPr>
      </w:pPr>
    </w:p>
    <w:p>
      <w:pPr>
        <w:ind w:firstLine="451"/>
        <w:spacing w:after="0" w:line="264" w:lineRule="auto"/>
        <w:rPr>
          <w:sz w:val="20"/>
          <w:szCs w:val="20"/>
          <w:color w:val="auto"/>
        </w:rPr>
      </w:pPr>
      <w:r>
        <w:rPr>
          <w:rFonts w:ascii="Times New Roman" w:cs="Times New Roman" w:eastAsia="Times New Roman" w:hAnsi="Times New Roman"/>
          <w:sz w:val="13"/>
          <w:szCs w:val="13"/>
          <w:color w:val="auto"/>
        </w:rPr>
        <w:t>We submitted to The Stock Exchange of Hong Kong Limited a monthly return form dated August 5, 2024 in relation to the movements in our authorized share capital and issued shares in July 2024.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7423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940"/>
          </w:cols>
          <w:pgMar w:left="300" w:top="670" w:right="65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53"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3"/>
          <w:szCs w:val="13"/>
          <w:u w:val="single" w:color="auto"/>
          <w:color w:val="0000EE"/>
        </w:rPr>
        <w:t>Exhibit 99.1</w:t>
      </w:r>
      <w:r>
        <w:rPr>
          <w:sz w:val="20"/>
          <w:szCs w:val="20"/>
          <w:color w:val="auto"/>
        </w:rPr>
        <w:tab/>
      </w:r>
      <w:r>
        <w:rPr>
          <w:rFonts w:ascii="Times New Roman" w:cs="Times New Roman" w:eastAsia="Times New Roman" w:hAnsi="Times New Roman"/>
          <w:sz w:val="11"/>
          <w:szCs w:val="11"/>
          <w:u w:val="single" w:color="auto"/>
          <w:color w:val="0000EE"/>
        </w:rPr>
        <w:t>Monthly Return for Equity Issuer and Hong Kong Depositary Receipts listed under Chapter 19B of the Exchange Listing Rules on Movements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742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159"/>
          </w:cols>
          <w:pgMar w:left="300" w:top="67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Noah Holdings Limited</w:t>
      </w:r>
    </w:p>
    <w:p>
      <w:pPr>
        <w:spacing w:after="0" w:line="153" w:lineRule="exact"/>
        <w:rPr>
          <w:sz w:val="20"/>
          <w:szCs w:val="20"/>
          <w:color w:val="auto"/>
        </w:rPr>
      </w:pPr>
    </w:p>
    <w:tbl>
      <w:tblPr>
        <w:tblLayout w:type="fixed"/>
        <w:tblInd w:w="5660" w:type="dxa"/>
        <w:tblCellMar>
          <w:top w:w="0" w:type="dxa"/>
          <w:left w:w="0" w:type="dxa"/>
          <w:bottom w:w="0" w:type="dxa"/>
          <w:right w:w="0" w:type="dxa"/>
        </w:tblCellMar>
      </w:tblPr>
      <w:tr>
        <w:trPr>
          <w:trHeight w:val="16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Qing Pan</w:t>
            </w:r>
          </w:p>
        </w:tc>
      </w:tr>
      <w:tr>
        <w:trPr>
          <w:trHeight w:val="127"/>
        </w:trPr>
        <w:tc>
          <w:tcPr>
            <w:tcW w:w="560" w:type="dxa"/>
            <w:vAlign w:val="bottom"/>
          </w:tcPr>
          <w:p>
            <w:pPr>
              <w:spacing w:after="0" w:line="127"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27" w:lineRule="exact"/>
              <w:rPr>
                <w:sz w:val="20"/>
                <w:szCs w:val="20"/>
                <w:color w:val="auto"/>
              </w:rPr>
            </w:pPr>
            <w:r>
              <w:rPr>
                <w:rFonts w:ascii="Times New Roman" w:cs="Times New Roman" w:eastAsia="Times New Roman" w:hAnsi="Times New Roman"/>
                <w:sz w:val="13"/>
                <w:szCs w:val="13"/>
                <w:color w:val="auto"/>
              </w:rPr>
              <w:t>Qing Pan</w:t>
            </w:r>
          </w:p>
        </w:tc>
      </w:tr>
      <w:tr>
        <w:trPr>
          <w:trHeight w:val="164"/>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August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742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4" w:name="page5"/>
    <w:bookmarkEnd w:id="4"/>
    <w:p>
      <w:pPr>
        <w:ind w:left="950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24765</wp:posOffset>
            </wp:positionV>
            <wp:extent cx="6971030" cy="5180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6971030" cy="518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1030" cy="5180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2024-08-05T05:33:32Z</dcterms:created>
  <dcterms:modified xsi:type="dcterms:W3CDTF">2024-08-05T05:33:32Z</dcterms:modified>
</cp:coreProperties>
</file>