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Noah Holdings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1226, South Shenbin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 (21) 8035-8292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an issuer listed on The Stock Exchange of Hong Kong Limited, we are required to prepare an interim report in respect of the first six months of each fiscal year pursuant to Rule 13.48(1) of the Rules Governing the Listing of Securities on The Stock Exchange of Hong Kong Limited. We are furnishing our interim report in respect of the first six months of the fiscal year ending December 31, 2024 as Exhibit 99.1 of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48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Noah Holdings Limited 2024 Interim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39"/>
          </w:cols>
          <w:pgMar w:left="4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Noah Holdings Limited</w:t>
      </w:r>
    </w:p>
    <w:p>
      <w:pPr>
        <w:spacing w:after="0" w:line="229"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Qing Pan</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Qing Pan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2024-09-10T07:38:01Z</dcterms:created>
  <dcterms:modified xsi:type="dcterms:W3CDTF">2024-09-10T07:38:01Z</dcterms:modified>
</cp:coreProperties>
</file>