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242570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266065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100330</wp:posOffset>
            </wp:positionV>
            <wp:extent cx="178943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5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114300</wp:posOffset>
            </wp:positionV>
            <wp:extent cx="178943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 PURSUANT TO RULE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13a-16 OR 15d-16 UNDER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THE SECURITIES EXCHANGE ACT OF 1934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For the month of May 2026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4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Commission File Number: 001-34936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110490</wp:posOffset>
            </wp:positionV>
            <wp:extent cx="1789430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jc w:val="center"/>
        <w:ind w:right="-1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Noah Holdings Limited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(Registrant’s name)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100330</wp:posOffset>
            </wp:positionV>
            <wp:extent cx="1789430" cy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333 North Bridge Road, #05-11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Odeon 333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Singapore 188721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+65 6911-8211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102235</wp:posOffset>
            </wp:positionV>
            <wp:extent cx="1789430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880"/>
        <w:spacing w:after="0" w:line="138" w:lineRule="exact"/>
        <w:tabs>
          <w:tab w:leader="none" w:pos="5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Form 20-F  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Form 40-F  </w:t>
      </w:r>
      <w:r>
        <w:rPr>
          <w:rFonts w:ascii="MS PGothic" w:cs="MS PGothic" w:eastAsia="MS PGothic" w:hAnsi="MS PGothic"/>
          <w:sz w:val="11"/>
          <w:szCs w:val="11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126365</wp:posOffset>
            </wp:positionV>
            <wp:extent cx="717486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144145</wp:posOffset>
            </wp:positionV>
            <wp:extent cx="7174865" cy="120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451485</wp:posOffset>
            </wp:positionV>
            <wp:extent cx="7174865" cy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62" w:right="1440" w:bottom="1440" w:gutter="0" w:footer="0" w:header="0"/>
        </w:sectPr>
      </w:pPr>
    </w:p>
    <w:bookmarkStart w:id="1" w:name="page2"/>
    <w:bookmarkEnd w:id="1"/>
    <w:p>
      <w:pPr>
        <w:jc w:val="right"/>
        <w:ind w:right="40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INDEX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u w:val="single" w:color="auto"/>
          <w:color w:val="0000EE"/>
        </w:rPr>
        <w:t>Exhibit 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u w:val="single" w:color="auto"/>
          <w:color w:val="0000EE"/>
        </w:rPr>
        <w:t>Next Day Disclosure Return Dated May 28,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310515</wp:posOffset>
            </wp:positionV>
            <wp:extent cx="7174865" cy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664" w:right="1440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Noah Holdings Limited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By:</w:t>
            </w:r>
          </w:p>
        </w:tc>
        <w:tc>
          <w:tcPr>
            <w:tcW w:w="5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Qing Pan</w:t>
            </w:r>
          </w:p>
        </w:tc>
      </w:tr>
      <w:tr>
        <w:trPr>
          <w:trHeight w:val="126"/>
        </w:trPr>
        <w:tc>
          <w:tcPr>
            <w:tcW w:w="5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Name:</w:t>
            </w:r>
          </w:p>
        </w:tc>
        <w:tc>
          <w:tcPr>
            <w:tcW w:w="50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Qing Pan</w:t>
            </w:r>
          </w:p>
        </w:tc>
      </w:tr>
      <w:tr>
        <w:trPr>
          <w:trHeight w:val="160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Title:</w:t>
            </w:r>
          </w:p>
        </w:tc>
        <w:tc>
          <w:tcPr>
            <w:tcW w:w="5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Chief Financial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May 29,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310515</wp:posOffset>
            </wp:positionV>
            <wp:extent cx="7174865" cy="571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2026-05-29T05:48:50Z</dcterms:created>
  <dcterms:modified xsi:type="dcterms:W3CDTF">2026-05-29T05:48:50Z</dcterms:modified>
</cp:coreProperties>
</file>