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40"/>
        <w:spacing w:after="0"/>
        <w:rPr>
          <w:sz w:val="20"/>
          <w:szCs w:val="20"/>
          <w:color w:val="auto"/>
        </w:rPr>
      </w:pPr>
      <w:r>
        <w:rPr>
          <w:rFonts w:ascii="Times New Roman" w:cs="Times New Roman" w:eastAsia="Times New Roman" w:hAnsi="Times New Roman"/>
          <w:sz w:val="24"/>
          <w:szCs w:val="24"/>
          <w:b w:val="1"/>
          <w:bCs w:val="1"/>
          <w:color w:val="auto"/>
        </w:rPr>
        <w:drawing>
          <wp:anchor simplePos="0" relativeHeight="251657728" behindDoc="1" locked="0" layoutInCell="0" allowOverlap="1">
            <wp:simplePos x="0" y="0"/>
            <wp:positionH relativeFrom="page">
              <wp:posOffset>190500</wp:posOffset>
            </wp:positionH>
            <wp:positionV relativeFrom="page">
              <wp:posOffset>253365</wp:posOffset>
            </wp:positionV>
            <wp:extent cx="7168515" cy="127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8515" cy="12700"/>
                    </a:xfrm>
                    <a:prstGeom prst="rect">
                      <a:avLst/>
                    </a:prstGeom>
                    <a:noFill/>
                  </pic:spPr>
                </pic:pic>
              </a:graphicData>
            </a:graphic>
          </wp:anchor>
        </w:drawing>
        <w:drawing>
          <wp:anchor simplePos="0" relativeHeight="251657728" behindDoc="1" locked="0" layoutInCell="0" allowOverlap="1">
            <wp:simplePos x="0" y="0"/>
            <wp:positionH relativeFrom="page">
              <wp:posOffset>190500</wp:posOffset>
            </wp:positionH>
            <wp:positionV relativeFrom="page">
              <wp:posOffset>278765</wp:posOffset>
            </wp:positionV>
            <wp:extent cx="7168515"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8515" cy="6350"/>
                    </a:xfrm>
                    <a:prstGeom prst="rect">
                      <a:avLst/>
                    </a:prstGeom>
                    <a:noFill/>
                  </pic:spPr>
                </pic:pic>
              </a:graphicData>
            </a:graphic>
          </wp:anchor>
        </w:drawing>
        <w:t>UNITED STATES</w:t>
      </w:r>
    </w:p>
    <w:p>
      <w:pPr>
        <w:spacing w:after="0" w:line="25"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spacing w:after="0" w:line="9" w:lineRule="exact"/>
        <w:rPr>
          <w:sz w:val="24"/>
          <w:szCs w:val="24"/>
          <w:color w:val="auto"/>
        </w:rPr>
      </w:pPr>
    </w:p>
    <w:p>
      <w:pPr>
        <w:ind w:left="4960"/>
        <w:spacing w:after="0"/>
        <w:rPr>
          <w:sz w:val="20"/>
          <w:szCs w:val="20"/>
          <w:color w:val="auto"/>
        </w:rPr>
      </w:pPr>
      <w:r>
        <w:rPr>
          <w:rFonts w:ascii="Times New Roman" w:cs="Times New Roman" w:eastAsia="Times New Roman" w:hAnsi="Times New Roman"/>
          <w:sz w:val="13"/>
          <w:szCs w:val="13"/>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2686050</wp:posOffset>
            </wp:positionH>
            <wp:positionV relativeFrom="paragraph">
              <wp:posOffset>106680</wp:posOffset>
            </wp:positionV>
            <wp:extent cx="1795145"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95145" cy="6350"/>
                    </a:xfrm>
                    <a:prstGeom prst="rect">
                      <a:avLst/>
                    </a:prstGeom>
                    <a:noFill/>
                  </pic:spPr>
                </pic:pic>
              </a:graphicData>
            </a:graphic>
          </wp:anchor>
        </w:drawing>
      </w:r>
    </w:p>
    <w:p>
      <w:pPr>
        <w:spacing w:after="0" w:line="291" w:lineRule="exact"/>
        <w:rPr>
          <w:sz w:val="24"/>
          <w:szCs w:val="24"/>
          <w:color w:val="auto"/>
        </w:rPr>
      </w:pPr>
    </w:p>
    <w:p>
      <w:pPr>
        <w:ind w:left="5140"/>
        <w:spacing w:after="0"/>
        <w:rPr>
          <w:sz w:val="20"/>
          <w:szCs w:val="20"/>
          <w:color w:val="auto"/>
        </w:rPr>
      </w:pPr>
      <w:r>
        <w:rPr>
          <w:rFonts w:ascii="Times New Roman" w:cs="Times New Roman" w:eastAsia="Times New Roman" w:hAnsi="Times New Roman"/>
          <w:sz w:val="24"/>
          <w:szCs w:val="24"/>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2686050</wp:posOffset>
            </wp:positionH>
            <wp:positionV relativeFrom="paragraph">
              <wp:posOffset>119380</wp:posOffset>
            </wp:positionV>
            <wp:extent cx="1795145"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95145" cy="6350"/>
                    </a:xfrm>
                    <a:prstGeom prst="rect">
                      <a:avLst/>
                    </a:prstGeom>
                    <a:noFill/>
                  </pic:spPr>
                </pic:pic>
              </a:graphicData>
            </a:graphic>
          </wp:anchor>
        </w:drawing>
      </w:r>
    </w:p>
    <w:p>
      <w:pPr>
        <w:spacing w:after="0" w:line="342"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3"/>
          <w:szCs w:val="13"/>
          <w:b w:val="1"/>
          <w:bCs w:val="1"/>
          <w:color w:val="auto"/>
        </w:rPr>
        <w:t>REPORT OF FOREIGN PRIVATE ISSUER PURSUANT TO RULE</w:t>
      </w:r>
    </w:p>
    <w:p>
      <w:pPr>
        <w:spacing w:after="0" w:line="25"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3"/>
          <w:szCs w:val="13"/>
          <w:b w:val="1"/>
          <w:bCs w:val="1"/>
          <w:color w:val="auto"/>
        </w:rPr>
        <w:t>13a-16 OR 15d-16 UNDER</w:t>
      </w:r>
    </w:p>
    <w:p>
      <w:pPr>
        <w:spacing w:after="0" w:line="10"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3"/>
          <w:szCs w:val="13"/>
          <w:b w:val="1"/>
          <w:bCs w:val="1"/>
          <w:color w:val="auto"/>
        </w:rPr>
        <w:t>THE SECURITIES EXCHANGE ACT OF 1934</w:t>
      </w:r>
    </w:p>
    <w:p>
      <w:pPr>
        <w:spacing w:after="0" w:line="154"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3"/>
          <w:szCs w:val="13"/>
          <w:b w:val="1"/>
          <w:bCs w:val="1"/>
          <w:color w:val="auto"/>
        </w:rPr>
        <w:t>For the month of September 2024</w:t>
      </w:r>
    </w:p>
    <w:p>
      <w:pPr>
        <w:spacing w:after="0" w:line="169" w:lineRule="exact"/>
        <w:rPr>
          <w:sz w:val="24"/>
          <w:szCs w:val="24"/>
          <w:color w:val="auto"/>
        </w:rPr>
      </w:pPr>
    </w:p>
    <w:p>
      <w:pPr>
        <w:ind w:left="4600"/>
        <w:spacing w:after="0"/>
        <w:rPr>
          <w:sz w:val="20"/>
          <w:szCs w:val="20"/>
          <w:color w:val="auto"/>
        </w:rPr>
      </w:pPr>
      <w:r>
        <w:rPr>
          <w:rFonts w:ascii="Times New Roman" w:cs="Times New Roman" w:eastAsia="Times New Roman" w:hAnsi="Times New Roman"/>
          <w:sz w:val="13"/>
          <w:szCs w:val="13"/>
          <w:b w:val="1"/>
          <w:bCs w:val="1"/>
          <w:color w:val="auto"/>
        </w:rPr>
        <w:t>Commission File Number: 001-34936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2686050</wp:posOffset>
            </wp:positionH>
            <wp:positionV relativeFrom="paragraph">
              <wp:posOffset>116840</wp:posOffset>
            </wp:positionV>
            <wp:extent cx="1795145"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95145" cy="6350"/>
                    </a:xfrm>
                    <a:prstGeom prst="rect">
                      <a:avLst/>
                    </a:prstGeom>
                    <a:noFill/>
                  </pic:spPr>
                </pic:pic>
              </a:graphicData>
            </a:graphic>
          </wp:anchor>
        </w:drawing>
      </w:r>
    </w:p>
    <w:p>
      <w:pPr>
        <w:spacing w:after="0" w:line="307"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24"/>
          <w:szCs w:val="24"/>
          <w:b w:val="1"/>
          <w:bCs w:val="1"/>
          <w:color w:val="auto"/>
        </w:rPr>
        <w:t>Noah Holdings Limited</w:t>
      </w:r>
    </w:p>
    <w:p>
      <w:pPr>
        <w:spacing w:after="0" w:line="30" w:lineRule="exact"/>
        <w:rPr>
          <w:sz w:val="24"/>
          <w:szCs w:val="24"/>
          <w:color w:val="auto"/>
        </w:rPr>
      </w:pPr>
    </w:p>
    <w:p>
      <w:pPr>
        <w:ind w:left="5120"/>
        <w:spacing w:after="0"/>
        <w:rPr>
          <w:sz w:val="20"/>
          <w:szCs w:val="20"/>
          <w:color w:val="auto"/>
        </w:rPr>
      </w:pPr>
      <w:r>
        <w:rPr>
          <w:rFonts w:ascii="Times New Roman" w:cs="Times New Roman" w:eastAsia="Times New Roman" w:hAnsi="Times New Roman"/>
          <w:sz w:val="13"/>
          <w:szCs w:val="13"/>
          <w:color w:val="auto"/>
        </w:rPr>
        <w:t>(Registrant’s name)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2686050</wp:posOffset>
            </wp:positionH>
            <wp:positionV relativeFrom="paragraph">
              <wp:posOffset>106680</wp:posOffset>
            </wp:positionV>
            <wp:extent cx="1795145"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95145" cy="6350"/>
                    </a:xfrm>
                    <a:prstGeom prst="rect">
                      <a:avLst/>
                    </a:prstGeom>
                    <a:noFill/>
                  </pic:spPr>
                </pic:pic>
              </a:graphicData>
            </a:graphic>
          </wp:anchor>
        </w:drawing>
      </w:r>
    </w:p>
    <w:p>
      <w:pPr>
        <w:spacing w:after="0" w:line="312"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3"/>
          <w:szCs w:val="13"/>
          <w:b w:val="1"/>
          <w:bCs w:val="1"/>
          <w:color w:val="auto"/>
        </w:rPr>
        <w:t>No. 1226, South Shenbin Road, Minhang District,</w:t>
      </w:r>
    </w:p>
    <w:p>
      <w:pPr>
        <w:spacing w:after="0" w:line="25"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3"/>
          <w:szCs w:val="13"/>
          <w:b w:val="1"/>
          <w:bCs w:val="1"/>
          <w:color w:val="auto"/>
        </w:rPr>
        <w:t>Shanghai, People’s Republic of China</w:t>
      </w:r>
    </w:p>
    <w:p>
      <w:pPr>
        <w:spacing w:after="0" w:line="10"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3"/>
          <w:szCs w:val="13"/>
          <w:b w:val="1"/>
          <w:bCs w:val="1"/>
          <w:color w:val="auto"/>
        </w:rPr>
        <w:t>+86 (21) 8035-8292</w:t>
      </w:r>
    </w:p>
    <w:p>
      <w:pPr>
        <w:spacing w:after="0" w:line="10"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3"/>
          <w:szCs w:val="13"/>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2686050</wp:posOffset>
            </wp:positionH>
            <wp:positionV relativeFrom="paragraph">
              <wp:posOffset>107315</wp:posOffset>
            </wp:positionV>
            <wp:extent cx="1795145" cy="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95145" cy="6350"/>
                    </a:xfrm>
                    <a:prstGeom prst="rect">
                      <a:avLst/>
                    </a:prstGeom>
                    <a:noFill/>
                  </pic:spPr>
                </pic:pic>
              </a:graphicData>
            </a:graphic>
          </wp:anchor>
        </w:drawing>
      </w:r>
    </w:p>
    <w:p>
      <w:pPr>
        <w:spacing w:after="0" w:line="325"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Indicate by check mark whether the registrant files or will file annual reports under cover Form 20-F or Form 40-F.</w:t>
      </w:r>
    </w:p>
    <w:p>
      <w:pPr>
        <w:spacing w:after="0" w:line="138" w:lineRule="exact"/>
        <w:rPr>
          <w:sz w:val="24"/>
          <w:szCs w:val="24"/>
          <w:color w:val="auto"/>
        </w:rPr>
      </w:pPr>
    </w:p>
    <w:p>
      <w:pPr>
        <w:ind w:left="4840"/>
        <w:spacing w:after="0" w:line="150" w:lineRule="exact"/>
        <w:tabs>
          <w:tab w:leader="none" w:pos="5700" w:val="left"/>
        </w:tabs>
        <w:rPr>
          <w:sz w:val="20"/>
          <w:szCs w:val="20"/>
          <w:color w:val="auto"/>
        </w:rPr>
      </w:pPr>
      <w:r>
        <w:rPr>
          <w:rFonts w:ascii="Times New Roman" w:cs="Times New Roman" w:eastAsia="Times New Roman" w:hAnsi="Times New Roman"/>
          <w:sz w:val="13"/>
          <w:szCs w:val="13"/>
          <w:color w:val="auto"/>
        </w:rPr>
        <w:t xml:space="preserve">Form 20-F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ab/>
        <w:t xml:space="preserve">Form 40-F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135255</wp:posOffset>
            </wp:positionV>
            <wp:extent cx="7168515" cy="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8515" cy="63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154305</wp:posOffset>
            </wp:positionV>
            <wp:extent cx="7168515" cy="127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8515" cy="1270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482600</wp:posOffset>
            </wp:positionV>
            <wp:extent cx="7168515" cy="63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8515" cy="6350"/>
                    </a:xfrm>
                    <a:prstGeom prst="rect">
                      <a:avLst/>
                    </a:prstGeom>
                    <a:noFill/>
                  </pic:spPr>
                </pic:pic>
              </a:graphicData>
            </a:graphic>
          </wp:anchor>
        </w:drawing>
      </w:r>
    </w:p>
    <w:p>
      <w:pPr>
        <w:sectPr>
          <w:pgSz w:w="11900" w:h="16838" w:orient="portrait"/>
          <w:cols w:equalWidth="0" w:num="1">
            <w:col w:w="10159"/>
          </w:cols>
          <w:pgMar w:left="300" w:top="591" w:right="1440" w:bottom="1440" w:gutter="0" w:footer="0" w:header="0"/>
        </w:sectPr>
      </w:pPr>
    </w:p>
    <w:bookmarkStart w:id="1" w:name="page2"/>
    <w:bookmarkEnd w:id="1"/>
    <w:p>
      <w:pPr>
        <w:jc w:val="center"/>
        <w:ind w:right="-719"/>
        <w:spacing w:after="0"/>
        <w:rPr>
          <w:sz w:val="20"/>
          <w:szCs w:val="20"/>
          <w:color w:val="auto"/>
        </w:rPr>
      </w:pPr>
      <w:r>
        <w:rPr>
          <w:rFonts w:ascii="Times New Roman" w:cs="Times New Roman" w:eastAsia="Times New Roman" w:hAnsi="Times New Roman"/>
          <w:sz w:val="13"/>
          <w:szCs w:val="13"/>
          <w:b w:val="1"/>
          <w:bCs w:val="1"/>
          <w:color w:val="auto"/>
        </w:rPr>
        <w:t>EXPLANATORY NOTE</w:t>
      </w:r>
    </w:p>
    <w:p>
      <w:pPr>
        <w:spacing w:after="0" w:line="171" w:lineRule="exact"/>
        <w:rPr>
          <w:sz w:val="20"/>
          <w:szCs w:val="20"/>
          <w:color w:val="auto"/>
        </w:rPr>
      </w:pPr>
    </w:p>
    <w:p>
      <w:pPr>
        <w:ind w:firstLine="478"/>
        <w:spacing w:after="0" w:line="292" w:lineRule="auto"/>
        <w:rPr>
          <w:sz w:val="20"/>
          <w:szCs w:val="20"/>
          <w:color w:val="auto"/>
        </w:rPr>
      </w:pPr>
      <w:r>
        <w:rPr>
          <w:rFonts w:ascii="Times New Roman" w:cs="Times New Roman" w:eastAsia="Times New Roman" w:hAnsi="Times New Roman"/>
          <w:sz w:val="13"/>
          <w:szCs w:val="13"/>
          <w:color w:val="auto"/>
        </w:rPr>
        <w:t>We submitted to The Stock Exchange of Hong Kong Limited a monthly return form dated September 4, 2024 in relation to the movements in our authorized share capital and issued shares in August 2024. For details, please refer to Exhibit 99.1 to this current report on Form 6-K.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295275</wp:posOffset>
            </wp:positionV>
            <wp:extent cx="7168515" cy="63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8515" cy="6350"/>
                    </a:xfrm>
                    <a:prstGeom prst="rect">
                      <a:avLst/>
                    </a:prstGeom>
                    <a:noFill/>
                  </pic:spPr>
                </pic:pic>
              </a:graphicData>
            </a:graphic>
          </wp:anchor>
        </w:drawing>
      </w:r>
    </w:p>
    <w:p>
      <w:pPr>
        <w:sectPr>
          <w:pgSz w:w="11900" w:h="16838" w:orient="portrait"/>
          <w:cols w:equalWidth="0" w:num="1">
            <w:col w:w="10580"/>
          </w:cols>
          <w:pgMar w:left="300" w:top="702" w:right="1019" w:bottom="1440" w:gutter="0" w:footer="0" w:header="0"/>
        </w:sectPr>
      </w:pPr>
    </w:p>
    <w:bookmarkStart w:id="2" w:name="page3"/>
    <w:bookmarkEnd w:id="2"/>
    <w:p>
      <w:pPr>
        <w:ind w:left="5140"/>
        <w:spacing w:after="0"/>
        <w:rPr>
          <w:sz w:val="20"/>
          <w:szCs w:val="20"/>
          <w:color w:val="auto"/>
        </w:rPr>
      </w:pPr>
      <w:r>
        <w:rPr>
          <w:rFonts w:ascii="Times New Roman" w:cs="Times New Roman" w:eastAsia="Times New Roman" w:hAnsi="Times New Roman"/>
          <w:sz w:val="13"/>
          <w:szCs w:val="13"/>
          <w:b w:val="1"/>
          <w:bCs w:val="1"/>
          <w:color w:val="auto"/>
        </w:rPr>
        <w:t>EXHIBIT INDEX</w:t>
      </w:r>
    </w:p>
    <w:p>
      <w:pPr>
        <w:spacing w:after="0" w:line="17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3"/>
          <w:szCs w:val="13"/>
          <w:u w:val="single" w:color="auto"/>
          <w:color w:val="0000EE"/>
        </w:rPr>
        <w:t>Exhibit 99.1</w:t>
      </w:r>
      <w:r>
        <w:rPr>
          <w:sz w:val="20"/>
          <w:szCs w:val="20"/>
          <w:color w:val="auto"/>
        </w:rPr>
        <w:tab/>
      </w:r>
      <w:r>
        <w:rPr>
          <w:rFonts w:ascii="Times New Roman" w:cs="Times New Roman" w:eastAsia="Times New Roman" w:hAnsi="Times New Roman"/>
          <w:sz w:val="13"/>
          <w:szCs w:val="13"/>
          <w:u w:val="single" w:color="auto"/>
          <w:color w:val="0000EE"/>
        </w:rPr>
        <w:t>Monthly Return for Equity Issuer and Hong Kong Depositary Receipts listed under Chapter 19B of the Exchange Listing Rules on Movements in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330200</wp:posOffset>
            </wp:positionV>
            <wp:extent cx="7168515" cy="63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8515" cy="6350"/>
                    </a:xfrm>
                    <a:prstGeom prst="rect">
                      <a:avLst/>
                    </a:prstGeom>
                    <a:noFill/>
                  </pic:spPr>
                </pic:pic>
              </a:graphicData>
            </a:graphic>
          </wp:anchor>
        </w:drawing>
      </w:r>
    </w:p>
    <w:p>
      <w:pPr>
        <w:sectPr>
          <w:pgSz w:w="11900" w:h="16838" w:orient="portrait"/>
          <w:cols w:equalWidth="0" w:num="1">
            <w:col w:w="10159"/>
          </w:cols>
          <w:pgMar w:left="300" w:top="702" w:right="1440"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3"/>
          <w:szCs w:val="13"/>
          <w:b w:val="1"/>
          <w:bCs w:val="1"/>
          <w:color w:val="auto"/>
        </w:rPr>
        <w:t>SIGNATURE</w:t>
      </w:r>
    </w:p>
    <w:p>
      <w:pPr>
        <w:spacing w:after="0" w:line="17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Pursuant to the requirements of the Securities Exchange Act of 1934, the registrant has duly caused this report to be signed on its behalf by the undersigned, thereunto duly authorized.</w:t>
      </w:r>
    </w:p>
    <w:p>
      <w:pPr>
        <w:spacing w:after="0" w:line="16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3"/>
          <w:szCs w:val="13"/>
          <w:b w:val="1"/>
          <w:bCs w:val="1"/>
          <w:color w:val="auto"/>
        </w:rPr>
        <w:t>Noah Holdings Limited</w:t>
      </w:r>
    </w:p>
    <w:p>
      <w:pPr>
        <w:spacing w:after="0" w:line="330" w:lineRule="exact"/>
        <w:rPr>
          <w:sz w:val="20"/>
          <w:szCs w:val="20"/>
          <w:color w:val="auto"/>
        </w:rPr>
      </w:pPr>
    </w:p>
    <w:tbl>
      <w:tblPr>
        <w:tblLayout w:type="fixed"/>
        <w:tblInd w:w="5660" w:type="dxa"/>
        <w:tblCellMar>
          <w:top w:w="0" w:type="dxa"/>
          <w:left w:w="0" w:type="dxa"/>
          <w:bottom w:w="0" w:type="dxa"/>
          <w:right w:w="0" w:type="dxa"/>
        </w:tblCellMar>
      </w:tblPr>
      <w:tr>
        <w:trPr>
          <w:trHeight w:val="172"/>
        </w:trPr>
        <w:tc>
          <w:tcPr>
            <w:tcW w:w="560" w:type="dxa"/>
            <w:vAlign w:val="bottom"/>
          </w:tcPr>
          <w:p>
            <w:pPr>
              <w:spacing w:after="0"/>
              <w:rPr>
                <w:sz w:val="20"/>
                <w:szCs w:val="20"/>
                <w:color w:val="auto"/>
              </w:rPr>
            </w:pPr>
            <w:r>
              <w:rPr>
                <w:rFonts w:ascii="Times New Roman" w:cs="Times New Roman" w:eastAsia="Times New Roman" w:hAnsi="Times New Roman"/>
                <w:sz w:val="13"/>
                <w:szCs w:val="13"/>
                <w:color w:val="auto"/>
              </w:rPr>
              <w:t>By:</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/s/ Qing Pan</w:t>
            </w:r>
          </w:p>
        </w:tc>
      </w:tr>
      <w:tr>
        <w:trPr>
          <w:trHeight w:val="136"/>
        </w:trPr>
        <w:tc>
          <w:tcPr>
            <w:tcW w:w="560" w:type="dxa"/>
            <w:vAlign w:val="bottom"/>
          </w:tcPr>
          <w:p>
            <w:pPr>
              <w:spacing w:after="0" w:line="137" w:lineRule="exact"/>
              <w:rPr>
                <w:sz w:val="20"/>
                <w:szCs w:val="20"/>
                <w:color w:val="auto"/>
              </w:rPr>
            </w:pPr>
            <w:r>
              <w:rPr>
                <w:rFonts w:ascii="Times New Roman" w:cs="Times New Roman" w:eastAsia="Times New Roman" w:hAnsi="Times New Roman"/>
                <w:sz w:val="13"/>
                <w:szCs w:val="13"/>
                <w:color w:val="auto"/>
              </w:rPr>
              <w:t>Name:</w:t>
            </w:r>
          </w:p>
        </w:tc>
        <w:tc>
          <w:tcPr>
            <w:tcW w:w="5060" w:type="dxa"/>
            <w:vAlign w:val="bottom"/>
          </w:tcPr>
          <w:p>
            <w:pPr>
              <w:spacing w:after="0" w:line="137" w:lineRule="exact"/>
              <w:rPr>
                <w:sz w:val="20"/>
                <w:szCs w:val="20"/>
                <w:color w:val="auto"/>
              </w:rPr>
            </w:pPr>
            <w:r>
              <w:rPr>
                <w:rFonts w:ascii="Times New Roman" w:cs="Times New Roman" w:eastAsia="Times New Roman" w:hAnsi="Times New Roman"/>
                <w:sz w:val="13"/>
                <w:szCs w:val="13"/>
                <w:color w:val="auto"/>
              </w:rPr>
              <w:t>Qing Pan</w:t>
            </w:r>
          </w:p>
        </w:tc>
      </w:tr>
      <w:tr>
        <w:trPr>
          <w:trHeight w:val="172"/>
        </w:trPr>
        <w:tc>
          <w:tcPr>
            <w:tcW w:w="560" w:type="dxa"/>
            <w:vAlign w:val="bottom"/>
          </w:tcPr>
          <w:p>
            <w:pPr>
              <w:spacing w:after="0"/>
              <w:rPr>
                <w:sz w:val="20"/>
                <w:szCs w:val="20"/>
                <w:color w:val="auto"/>
              </w:rPr>
            </w:pPr>
            <w:r>
              <w:rPr>
                <w:rFonts w:ascii="Times New Roman" w:cs="Times New Roman" w:eastAsia="Times New Roman" w:hAnsi="Times New Roman"/>
                <w:sz w:val="13"/>
                <w:szCs w:val="13"/>
                <w:color w:val="auto"/>
              </w:rPr>
              <w:t>Title:</w:t>
            </w:r>
          </w:p>
        </w:tc>
        <w:tc>
          <w:tcPr>
            <w:tcW w:w="5060" w:type="dxa"/>
            <w:vAlign w:val="bottom"/>
          </w:tcPr>
          <w:p>
            <w:pPr>
              <w:spacing w:after="0"/>
              <w:rPr>
                <w:sz w:val="20"/>
                <w:szCs w:val="20"/>
                <w:color w:val="auto"/>
              </w:rPr>
            </w:pPr>
            <w:r>
              <w:rPr>
                <w:rFonts w:ascii="Times New Roman" w:cs="Times New Roman" w:eastAsia="Times New Roman" w:hAnsi="Times New Roman"/>
                <w:sz w:val="13"/>
                <w:szCs w:val="13"/>
                <w:color w:val="auto"/>
              </w:rPr>
              <w:t>Chief Financial Officer</w:t>
            </w:r>
          </w:p>
        </w:tc>
      </w:tr>
    </w:tbl>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Date: September 4,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330200</wp:posOffset>
            </wp:positionV>
            <wp:extent cx="7168515" cy="63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8515" cy="6350"/>
                    </a:xfrm>
                    <a:prstGeom prst="rect">
                      <a:avLst/>
                    </a:prstGeom>
                    <a:noFill/>
                  </pic:spPr>
                </pic:pic>
              </a:graphicData>
            </a:graphic>
          </wp:anchor>
        </w:drawing>
      </w:r>
    </w:p>
    <w:p>
      <w:pPr>
        <w:sectPr>
          <w:pgSz w:w="11900" w:h="16838" w:orient="portrait"/>
          <w:cols w:equalWidth="0" w:num="1">
            <w:col w:w="11280"/>
          </w:cols>
          <w:pgMar w:left="300" w:top="702" w:right="319" w:bottom="1440" w:gutter="0" w:footer="0" w:header="0"/>
        </w:sectPr>
      </w:pPr>
    </w:p>
    <w:bookmarkStart w:id="4" w:name="page5"/>
    <w:bookmarkEnd w:id="4"/>
    <w:p>
      <w:pPr>
        <w:ind w:left="9460"/>
        <w:spacing w:after="0"/>
        <w:rPr>
          <w:sz w:val="20"/>
          <w:szCs w:val="20"/>
          <w:color w:val="auto"/>
        </w:rPr>
      </w:pPr>
      <w:r>
        <w:rPr>
          <w:rFonts w:ascii="Times New Roman" w:cs="Times New Roman" w:eastAsia="Times New Roman" w:hAnsi="Times New Roman"/>
          <w:sz w:val="13"/>
          <w:szCs w:val="13"/>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-673100</wp:posOffset>
            </wp:positionH>
            <wp:positionV relativeFrom="paragraph">
              <wp:posOffset>15875</wp:posOffset>
            </wp:positionV>
            <wp:extent cx="6953250" cy="56388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53250" cy="5638800"/>
                    </a:xfrm>
                    <a:prstGeom prst="rect">
                      <a:avLst/>
                    </a:prstGeom>
                    <a:noFill/>
                  </pic:spPr>
                </pic:pic>
              </a:graphicData>
            </a:graphic>
          </wp:anchor>
        </w:drawing>
      </w:r>
    </w:p>
    <w:p>
      <w:pPr>
        <w:sectPr>
          <w:pgSz w:w="11900" w:h="16838" w:orient="portrait"/>
          <w:cols w:equalWidth="0" w:num="1">
            <w:col w:w="10140"/>
          </w:cols>
          <w:pgMar w:left="1440" w:top="125" w:right="319" w:bottom="1440"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240665</wp:posOffset>
            </wp:positionH>
            <wp:positionV relativeFrom="page">
              <wp:posOffset>88900</wp:posOffset>
            </wp:positionV>
            <wp:extent cx="6953250" cy="56388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53250" cy="5638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240665</wp:posOffset>
            </wp:positionH>
            <wp:positionV relativeFrom="page">
              <wp:posOffset>88900</wp:posOffset>
            </wp:positionV>
            <wp:extent cx="6953250" cy="56388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53250" cy="5638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240665</wp:posOffset>
            </wp:positionH>
            <wp:positionV relativeFrom="page">
              <wp:posOffset>88900</wp:posOffset>
            </wp:positionV>
            <wp:extent cx="6953250" cy="56388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53250" cy="5638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240665</wp:posOffset>
            </wp:positionH>
            <wp:positionV relativeFrom="page">
              <wp:posOffset>88900</wp:posOffset>
            </wp:positionV>
            <wp:extent cx="6953250" cy="56388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53250" cy="5638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240665</wp:posOffset>
            </wp:positionH>
            <wp:positionV relativeFrom="page">
              <wp:posOffset>88900</wp:posOffset>
            </wp:positionV>
            <wp:extent cx="6953250" cy="56388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53250" cy="5638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240665</wp:posOffset>
            </wp:positionH>
            <wp:positionV relativeFrom="page">
              <wp:posOffset>88900</wp:posOffset>
            </wp:positionV>
            <wp:extent cx="6953250" cy="56388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53250" cy="5638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240665</wp:posOffset>
            </wp:positionH>
            <wp:positionV relativeFrom="page">
              <wp:posOffset>88900</wp:posOffset>
            </wp:positionV>
            <wp:extent cx="6953250" cy="56388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53250" cy="5638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240665</wp:posOffset>
            </wp:positionH>
            <wp:positionV relativeFrom="page">
              <wp:posOffset>88900</wp:posOffset>
            </wp:positionV>
            <wp:extent cx="6953250" cy="56388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53250" cy="5638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240665</wp:posOffset>
            </wp:positionH>
            <wp:positionV relativeFrom="page">
              <wp:posOffset>88900</wp:posOffset>
            </wp:positionV>
            <wp:extent cx="6953250" cy="56388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53250" cy="563880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2024-09-04T15:25:54Z</dcterms:created>
  <dcterms:modified xsi:type="dcterms:W3CDTF">2024-09-04T15:25:54Z</dcterms:modified>
</cp:coreProperties>
</file>